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eastAsia="仿宋_GB2312"/>
          <w:kern w:val="0"/>
          <w:sz w:val="32"/>
          <w:szCs w:val="32"/>
        </w:rPr>
      </w:pPr>
      <w:r>
        <w:rPr>
          <w:rFonts w:hint="default" w:ascii="Times New Roman" w:hAnsi="Times New Roman" w:eastAsia="仿宋_GB2312" w:cs="Times New Roman"/>
          <w:color w:val="auto"/>
          <w:sz w:val="32"/>
          <w:szCs w:val="32"/>
          <w:lang w:val="en-US" w:eastAsia="zh-CN"/>
        </w:rPr>
        <w:t>XCDR-202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-00</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0001</w:t>
      </w:r>
    </w:p>
    <w:p>
      <w:pPr>
        <w:widowControl/>
        <w:spacing w:line="600" w:lineRule="exact"/>
        <w:jc w:val="center"/>
        <w:rPr>
          <w:rFonts w:eastAsia="仿宋_GB2312"/>
          <w:kern w:val="0"/>
          <w:sz w:val="32"/>
          <w:szCs w:val="32"/>
        </w:rPr>
      </w:pPr>
    </w:p>
    <w:p>
      <w:pPr>
        <w:widowControl/>
        <w:spacing w:line="600" w:lineRule="exact"/>
        <w:jc w:val="center"/>
        <w:rPr>
          <w:rFonts w:eastAsia="仿宋_GB2312"/>
          <w:kern w:val="0"/>
          <w:sz w:val="32"/>
          <w:szCs w:val="32"/>
        </w:rPr>
      </w:pPr>
    </w:p>
    <w:p>
      <w:pPr>
        <w:widowControl/>
        <w:spacing w:line="600" w:lineRule="exact"/>
        <w:jc w:val="center"/>
        <w:rPr>
          <w:rFonts w:eastAsia="仿宋_GB2312"/>
          <w:kern w:val="0"/>
          <w:sz w:val="32"/>
          <w:szCs w:val="32"/>
        </w:rPr>
      </w:pPr>
    </w:p>
    <w:p>
      <w:pPr>
        <w:widowControl/>
        <w:spacing w:line="600" w:lineRule="exact"/>
        <w:jc w:val="center"/>
        <w:rPr>
          <w:rFonts w:eastAsia="仿宋_GB2312"/>
          <w:kern w:val="0"/>
          <w:sz w:val="32"/>
          <w:szCs w:val="32"/>
        </w:rPr>
      </w:pPr>
    </w:p>
    <w:p>
      <w:pPr>
        <w:widowControl/>
        <w:spacing w:line="600" w:lineRule="exact"/>
        <w:jc w:val="center"/>
        <w:rPr>
          <w:rFonts w:eastAsia="仿宋_GB2312"/>
          <w:kern w:val="0"/>
          <w:sz w:val="32"/>
          <w:szCs w:val="32"/>
        </w:rPr>
      </w:pPr>
      <w:r>
        <w:rPr>
          <w:rFonts w:eastAsia="仿宋_GB2312"/>
          <w:kern w:val="0"/>
          <w:sz w:val="32"/>
          <w:szCs w:val="32"/>
        </w:rPr>
        <w:t>薛政办发〔20</w:t>
      </w:r>
      <w:r>
        <w:rPr>
          <w:rFonts w:hint="eastAsia" w:eastAsia="仿宋_GB2312"/>
          <w:kern w:val="0"/>
          <w:sz w:val="32"/>
          <w:szCs w:val="32"/>
        </w:rPr>
        <w:t>21</w:t>
      </w:r>
      <w:r>
        <w:rPr>
          <w:rFonts w:eastAsia="仿宋_GB2312"/>
          <w:kern w:val="0"/>
          <w:sz w:val="32"/>
          <w:szCs w:val="32"/>
        </w:rPr>
        <w:t>〕</w:t>
      </w:r>
      <w:r>
        <w:rPr>
          <w:rFonts w:hint="eastAsia" w:eastAsia="仿宋_GB2312"/>
          <w:kern w:val="0"/>
          <w:sz w:val="32"/>
          <w:szCs w:val="32"/>
          <w:lang w:val="en-US" w:eastAsia="zh-CN"/>
        </w:rPr>
        <w:t>18</w:t>
      </w:r>
      <w:r>
        <w:rPr>
          <w:rFonts w:eastAsia="仿宋_GB2312"/>
          <w:kern w:val="0"/>
          <w:sz w:val="32"/>
          <w:szCs w:val="32"/>
        </w:rPr>
        <w:t>号</w:t>
      </w:r>
    </w:p>
    <w:p>
      <w:pPr>
        <w:widowControl/>
        <w:spacing w:line="600" w:lineRule="exact"/>
        <w:jc w:val="center"/>
        <w:rPr>
          <w:rFonts w:eastAsia="仿宋_GB2312"/>
          <w:kern w:val="0"/>
          <w:sz w:val="32"/>
          <w:szCs w:val="32"/>
        </w:rPr>
      </w:pPr>
    </w:p>
    <w:p>
      <w:pPr>
        <w:widowControl/>
        <w:spacing w:line="600" w:lineRule="exact"/>
        <w:jc w:val="center"/>
        <w:rPr>
          <w:rFonts w:eastAsia="仿宋_GB2312"/>
          <w:kern w:val="0"/>
          <w:sz w:val="32"/>
          <w:szCs w:val="32"/>
        </w:rPr>
      </w:pPr>
    </w:p>
    <w:p>
      <w:pPr>
        <w:spacing w:line="600" w:lineRule="exact"/>
        <w:jc w:val="center"/>
        <w:rPr>
          <w:rFonts w:eastAsia="方正小标宋简体"/>
          <w:sz w:val="44"/>
          <w:szCs w:val="44"/>
        </w:rPr>
      </w:pPr>
      <w:r>
        <w:rPr>
          <w:rFonts w:eastAsia="方正小标宋简体"/>
          <w:sz w:val="44"/>
          <w:szCs w:val="44"/>
        </w:rPr>
        <w:t>薛城区人民政府办公室</w:t>
      </w:r>
    </w:p>
    <w:p>
      <w:pPr>
        <w:widowControl/>
        <w:spacing w:line="600" w:lineRule="exact"/>
        <w:jc w:val="center"/>
        <w:rPr>
          <w:rFonts w:eastAsia="方正小标宋简体"/>
          <w:spacing w:val="20"/>
          <w:sz w:val="44"/>
          <w:szCs w:val="44"/>
        </w:rPr>
      </w:pPr>
      <w:r>
        <w:rPr>
          <w:rFonts w:eastAsia="方正小标宋简体"/>
          <w:spacing w:val="20"/>
          <w:sz w:val="44"/>
          <w:szCs w:val="44"/>
        </w:rPr>
        <w:t>关于印发薛城区</w:t>
      </w:r>
      <w:r>
        <w:rPr>
          <w:rFonts w:hint="eastAsia" w:eastAsia="方正小标宋简体"/>
          <w:spacing w:val="20"/>
          <w:sz w:val="44"/>
          <w:szCs w:val="44"/>
        </w:rPr>
        <w:t>进一步</w:t>
      </w:r>
      <w:r>
        <w:rPr>
          <w:rFonts w:eastAsia="方正小标宋简体"/>
          <w:spacing w:val="20"/>
          <w:sz w:val="44"/>
          <w:szCs w:val="44"/>
        </w:rPr>
        <w:t>促进外贸</w:t>
      </w:r>
      <w:r>
        <w:rPr>
          <w:rFonts w:hint="eastAsia" w:eastAsia="方正小标宋简体"/>
          <w:spacing w:val="20"/>
          <w:sz w:val="44"/>
          <w:szCs w:val="44"/>
        </w:rPr>
        <w:t>发展</w:t>
      </w:r>
    </w:p>
    <w:p>
      <w:pPr>
        <w:widowControl/>
        <w:spacing w:line="600" w:lineRule="exact"/>
        <w:jc w:val="center"/>
        <w:rPr>
          <w:rFonts w:eastAsia="方正小标宋简体"/>
          <w:spacing w:val="20"/>
          <w:sz w:val="44"/>
          <w:szCs w:val="44"/>
        </w:rPr>
      </w:pPr>
      <w:r>
        <w:rPr>
          <w:rFonts w:eastAsia="方正小标宋简体"/>
          <w:spacing w:val="20"/>
          <w:sz w:val="44"/>
          <w:szCs w:val="44"/>
        </w:rPr>
        <w:t>实施意见的通知</w:t>
      </w:r>
    </w:p>
    <w:p>
      <w:pPr>
        <w:widowControl/>
        <w:spacing w:line="600" w:lineRule="exact"/>
        <w:jc w:val="center"/>
        <w:rPr>
          <w:rFonts w:eastAsia="仿宋_GB2312"/>
          <w:kern w:val="0"/>
          <w:sz w:val="32"/>
          <w:szCs w:val="32"/>
        </w:rPr>
      </w:pPr>
    </w:p>
    <w:p>
      <w:pPr>
        <w:widowControl/>
        <w:spacing w:line="600" w:lineRule="exact"/>
        <w:rPr>
          <w:rFonts w:eastAsia="仿宋_GB2312"/>
          <w:spacing w:val="-12"/>
          <w:kern w:val="0"/>
          <w:sz w:val="32"/>
          <w:szCs w:val="32"/>
        </w:rPr>
      </w:pPr>
      <w:r>
        <w:rPr>
          <w:rFonts w:eastAsia="仿宋_GB2312"/>
          <w:spacing w:val="-12"/>
          <w:kern w:val="0"/>
          <w:sz w:val="32"/>
          <w:szCs w:val="32"/>
        </w:rPr>
        <w:t>各镇政府，临城街道办事处、巨山街道筹备处工委，区政府各部门，各企事业单位</w:t>
      </w:r>
      <w:r>
        <w:rPr>
          <w:rFonts w:hint="eastAsia" w:eastAsia="仿宋_GB2312"/>
          <w:spacing w:val="-12"/>
          <w:kern w:val="0"/>
          <w:sz w:val="32"/>
          <w:szCs w:val="32"/>
        </w:rPr>
        <w:t>：</w:t>
      </w:r>
    </w:p>
    <w:p>
      <w:pPr>
        <w:widowControl/>
        <w:spacing w:line="600" w:lineRule="exact"/>
        <w:ind w:firstLine="640" w:firstLineChars="200"/>
        <w:rPr>
          <w:rFonts w:eastAsia="仿宋_GB2312"/>
          <w:sz w:val="32"/>
          <w:szCs w:val="32"/>
        </w:rPr>
      </w:pPr>
      <w:r>
        <w:rPr>
          <w:rFonts w:eastAsia="仿宋_GB2312"/>
          <w:sz w:val="32"/>
          <w:szCs w:val="32"/>
        </w:rPr>
        <w:t>《薛城区</w:t>
      </w:r>
      <w:r>
        <w:rPr>
          <w:rFonts w:hint="eastAsia" w:eastAsia="仿宋_GB2312"/>
          <w:sz w:val="32"/>
          <w:szCs w:val="32"/>
        </w:rPr>
        <w:t>进一步</w:t>
      </w:r>
      <w:r>
        <w:rPr>
          <w:rFonts w:eastAsia="仿宋_GB2312"/>
          <w:sz w:val="32"/>
          <w:szCs w:val="32"/>
        </w:rPr>
        <w:t>促进外贸</w:t>
      </w:r>
      <w:r>
        <w:rPr>
          <w:rFonts w:hint="eastAsia" w:eastAsia="仿宋_GB2312"/>
          <w:sz w:val="32"/>
          <w:szCs w:val="32"/>
        </w:rPr>
        <w:t>发展</w:t>
      </w:r>
      <w:r>
        <w:rPr>
          <w:rFonts w:eastAsia="仿宋_GB2312"/>
          <w:sz w:val="32"/>
          <w:szCs w:val="32"/>
        </w:rPr>
        <w:t>实施意见》已经区政府同意，现印发给你们，请认真抓好落实。</w:t>
      </w:r>
    </w:p>
    <w:p>
      <w:pPr>
        <w:widowControl/>
        <w:spacing w:line="600" w:lineRule="exact"/>
        <w:ind w:firstLine="640" w:firstLineChars="200"/>
        <w:rPr>
          <w:rFonts w:eastAsia="仿宋_GB2312"/>
          <w:sz w:val="32"/>
          <w:szCs w:val="32"/>
        </w:rPr>
      </w:pPr>
    </w:p>
    <w:p>
      <w:pPr>
        <w:widowControl/>
        <w:spacing w:line="600" w:lineRule="exact"/>
        <w:ind w:firstLine="640" w:firstLineChars="200"/>
        <w:rPr>
          <w:rFonts w:eastAsia="仿宋_GB2312"/>
          <w:sz w:val="32"/>
          <w:szCs w:val="32"/>
        </w:rPr>
      </w:pPr>
    </w:p>
    <w:p>
      <w:pPr>
        <w:widowControl/>
        <w:spacing w:line="600" w:lineRule="exact"/>
        <w:ind w:firstLine="640" w:firstLineChars="200"/>
        <w:rPr>
          <w:rFonts w:eastAsia="仿宋_GB2312"/>
          <w:sz w:val="32"/>
          <w:szCs w:val="32"/>
        </w:rPr>
      </w:pPr>
      <w:r>
        <w:rPr>
          <w:rFonts w:eastAsia="仿宋_GB2312"/>
          <w:sz w:val="32"/>
          <w:szCs w:val="32"/>
        </w:rPr>
        <w:t xml:space="preserve">                         薛城区人民政府办公室</w:t>
      </w:r>
    </w:p>
    <w:p>
      <w:pPr>
        <w:widowControl/>
        <w:spacing w:line="600" w:lineRule="exact"/>
        <w:ind w:firstLine="640" w:firstLineChars="200"/>
        <w:rPr>
          <w:rFonts w:eastAsia="仿宋_GB2312"/>
          <w:sz w:val="32"/>
          <w:szCs w:val="32"/>
        </w:rPr>
      </w:pPr>
      <w:r>
        <w:rPr>
          <w:rFonts w:eastAsia="仿宋_GB2312"/>
          <w:sz w:val="32"/>
          <w:szCs w:val="32"/>
        </w:rPr>
        <w:t xml:space="preserve">                             20</w:t>
      </w:r>
      <w:r>
        <w:rPr>
          <w:rFonts w:hint="eastAsia" w:eastAsia="仿宋_GB2312"/>
          <w:sz w:val="32"/>
          <w:szCs w:val="32"/>
        </w:rPr>
        <w:t>21</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6</w:t>
      </w:r>
      <w:r>
        <w:rPr>
          <w:rFonts w:eastAsia="仿宋_GB2312"/>
          <w:sz w:val="32"/>
          <w:szCs w:val="32"/>
        </w:rPr>
        <w:t>日</w:t>
      </w:r>
    </w:p>
    <w:p>
      <w:pPr>
        <w:spacing w:line="600" w:lineRule="exact"/>
        <w:jc w:val="center"/>
        <w:rPr>
          <w:rFonts w:eastAsia="黑体"/>
          <w:sz w:val="44"/>
          <w:szCs w:val="44"/>
        </w:rPr>
      </w:pPr>
    </w:p>
    <w:p>
      <w:pPr>
        <w:spacing w:line="600" w:lineRule="exact"/>
        <w:jc w:val="center"/>
        <w:rPr>
          <w:rFonts w:eastAsia="黑体"/>
          <w:sz w:val="44"/>
          <w:szCs w:val="44"/>
        </w:rPr>
      </w:pPr>
    </w:p>
    <w:p>
      <w:pPr>
        <w:spacing w:line="640" w:lineRule="exact"/>
        <w:rPr>
          <w:rFonts w:ascii="方正小标宋简体" w:hAnsi="方正小标宋_GBK" w:eastAsia="方正小标宋简体" w:cs="方正小标宋_GBK"/>
          <w:sz w:val="44"/>
          <w:szCs w:val="44"/>
        </w:rPr>
      </w:pPr>
    </w:p>
    <w:p>
      <w:pPr>
        <w:spacing w:line="6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薛城区进一步促进外贸发展实施意见</w:t>
      </w:r>
    </w:p>
    <w:p>
      <w:pPr>
        <w:spacing w:line="640" w:lineRule="exact"/>
        <w:ind w:firstLine="640" w:firstLineChars="200"/>
        <w:jc w:val="left"/>
        <w:rPr>
          <w:rFonts w:eastAsia="黑体"/>
          <w:sz w:val="32"/>
          <w:szCs w:val="32"/>
        </w:rPr>
      </w:pPr>
    </w:p>
    <w:p>
      <w:pPr>
        <w:spacing w:line="600" w:lineRule="exact"/>
        <w:ind w:firstLine="640" w:firstLineChars="200"/>
        <w:rPr>
          <w:rFonts w:eastAsia="仿宋_GB2312"/>
          <w:sz w:val="32"/>
          <w:szCs w:val="32"/>
        </w:rPr>
      </w:pPr>
      <w:r>
        <w:rPr>
          <w:rFonts w:hint="eastAsia" w:eastAsia="仿宋_GB2312"/>
          <w:sz w:val="32"/>
          <w:szCs w:val="32"/>
        </w:rPr>
        <w:t>为进一步加快全区外贸发展，根据《国务院办公厅关于推进对外贸易创新发展的实施意见》（国办发</w:t>
      </w:r>
      <w:r>
        <w:rPr>
          <w:rFonts w:eastAsia="仿宋_GB2312"/>
          <w:kern w:val="0"/>
          <w:sz w:val="32"/>
          <w:szCs w:val="32"/>
        </w:rPr>
        <w:t>〔</w:t>
      </w:r>
      <w:r>
        <w:rPr>
          <w:rFonts w:hint="eastAsia" w:eastAsia="仿宋_GB2312"/>
          <w:sz w:val="32"/>
          <w:szCs w:val="32"/>
        </w:rPr>
        <w:t>2020</w:t>
      </w:r>
      <w:r>
        <w:rPr>
          <w:rFonts w:eastAsia="仿宋_GB2312"/>
          <w:kern w:val="0"/>
          <w:sz w:val="32"/>
          <w:szCs w:val="32"/>
        </w:rPr>
        <w:t>〕</w:t>
      </w:r>
      <w:r>
        <w:rPr>
          <w:rFonts w:hint="eastAsia" w:eastAsia="仿宋_GB2312"/>
          <w:sz w:val="32"/>
          <w:szCs w:val="32"/>
        </w:rPr>
        <w:t>40号）《国务院办公厅关于促进跨境电子商务健康快速发展的指导意见》（国办发</w:t>
      </w:r>
      <w:r>
        <w:rPr>
          <w:rFonts w:eastAsia="仿宋_GB2312"/>
          <w:kern w:val="0"/>
          <w:sz w:val="32"/>
          <w:szCs w:val="32"/>
        </w:rPr>
        <w:t>〔</w:t>
      </w:r>
      <w:r>
        <w:rPr>
          <w:rFonts w:hint="eastAsia" w:eastAsia="仿宋_GB2312"/>
          <w:sz w:val="32"/>
          <w:szCs w:val="32"/>
        </w:rPr>
        <w:t>2015</w:t>
      </w:r>
      <w:r>
        <w:rPr>
          <w:rFonts w:eastAsia="仿宋_GB2312"/>
          <w:kern w:val="0"/>
          <w:sz w:val="32"/>
          <w:szCs w:val="32"/>
        </w:rPr>
        <w:t>〕</w:t>
      </w:r>
      <w:r>
        <w:rPr>
          <w:rFonts w:hint="eastAsia" w:eastAsia="仿宋_GB2312"/>
          <w:sz w:val="32"/>
          <w:szCs w:val="32"/>
        </w:rPr>
        <w:t>46号）《商务部等8部门关于推动服务外包加快转型升级的指导意见》（商服贸发</w:t>
      </w:r>
      <w:r>
        <w:rPr>
          <w:rFonts w:eastAsia="仿宋_GB2312"/>
          <w:kern w:val="0"/>
          <w:sz w:val="32"/>
          <w:szCs w:val="32"/>
        </w:rPr>
        <w:t>〔</w:t>
      </w:r>
      <w:r>
        <w:rPr>
          <w:rFonts w:hint="eastAsia" w:eastAsia="仿宋_GB2312"/>
          <w:sz w:val="32"/>
          <w:szCs w:val="32"/>
        </w:rPr>
        <w:t>2021</w:t>
      </w:r>
      <w:r>
        <w:rPr>
          <w:rFonts w:eastAsia="仿宋_GB2312"/>
          <w:kern w:val="0"/>
          <w:sz w:val="32"/>
          <w:szCs w:val="32"/>
        </w:rPr>
        <w:t>〕</w:t>
      </w:r>
      <w:r>
        <w:rPr>
          <w:rFonts w:hint="eastAsia" w:eastAsia="仿宋_GB2312"/>
          <w:sz w:val="32"/>
          <w:szCs w:val="32"/>
        </w:rPr>
        <w:t>12号）《山东省进一步促进外贸稳定增长政策实施》（鲁政办发</w:t>
      </w:r>
      <w:r>
        <w:rPr>
          <w:rFonts w:eastAsia="仿宋_GB2312"/>
          <w:kern w:val="0"/>
          <w:sz w:val="32"/>
          <w:szCs w:val="32"/>
        </w:rPr>
        <w:t>〔</w:t>
      </w:r>
      <w:r>
        <w:rPr>
          <w:rFonts w:hint="eastAsia" w:eastAsia="仿宋_GB2312"/>
          <w:sz w:val="32"/>
          <w:szCs w:val="32"/>
        </w:rPr>
        <w:t>2020</w:t>
      </w:r>
      <w:r>
        <w:rPr>
          <w:rFonts w:eastAsia="仿宋_GB2312"/>
          <w:kern w:val="0"/>
          <w:sz w:val="32"/>
          <w:szCs w:val="32"/>
        </w:rPr>
        <w:t>〕</w:t>
      </w:r>
      <w:r>
        <w:rPr>
          <w:rFonts w:hint="eastAsia" w:eastAsia="仿宋_GB2312"/>
          <w:sz w:val="32"/>
          <w:szCs w:val="32"/>
        </w:rPr>
        <w:t>12号）等文件精神，结合我区实际，制定本实施意见。</w:t>
      </w:r>
    </w:p>
    <w:p>
      <w:pPr>
        <w:spacing w:line="600" w:lineRule="exact"/>
        <w:ind w:firstLine="640" w:firstLineChars="200"/>
        <w:rPr>
          <w:rFonts w:eastAsia="黑体"/>
          <w:sz w:val="32"/>
          <w:szCs w:val="32"/>
        </w:rPr>
      </w:pPr>
      <w:r>
        <w:rPr>
          <w:rFonts w:hint="eastAsia" w:eastAsia="黑体"/>
          <w:sz w:val="32"/>
          <w:szCs w:val="32"/>
        </w:rPr>
        <w:t>一、支持扩大货物进出口规模</w:t>
      </w:r>
    </w:p>
    <w:p>
      <w:pPr>
        <w:spacing w:line="600" w:lineRule="exact"/>
        <w:ind w:firstLine="640" w:firstLineChars="200"/>
        <w:rPr>
          <w:rFonts w:eastAsia="仿宋_GB2312"/>
          <w:sz w:val="32"/>
          <w:szCs w:val="32"/>
        </w:rPr>
      </w:pPr>
      <w:r>
        <w:rPr>
          <w:rFonts w:hint="eastAsia" w:eastAsia="仿宋_GB2312"/>
          <w:sz w:val="32"/>
          <w:szCs w:val="32"/>
        </w:rPr>
        <w:t>支持在薛城区注册的自营进出口企业扩大进出口规模，给予企业一定的奖补政策，主要用于外贸企业扩大宣传、开拓市场、提升质量、做大做强。</w:t>
      </w:r>
    </w:p>
    <w:p>
      <w:pPr>
        <w:spacing w:line="600" w:lineRule="exact"/>
        <w:ind w:firstLine="640" w:firstLineChars="200"/>
        <w:rPr>
          <w:rFonts w:eastAsia="仿宋_GB2312"/>
          <w:sz w:val="32"/>
          <w:szCs w:val="32"/>
        </w:rPr>
      </w:pPr>
      <w:r>
        <w:rPr>
          <w:rFonts w:hint="eastAsia" w:eastAsia="仿宋_GB2312"/>
          <w:sz w:val="32"/>
          <w:szCs w:val="32"/>
        </w:rPr>
        <w:t>对进出口业绩不低于上一年度的存量进出口企业，其与上一年度持平部分，按每1美元奖励0.005元人民币扶持;比上一年度增量部分，按每1美元奖励0.03元人民币扶持。</w:t>
      </w:r>
    </w:p>
    <w:p>
      <w:pPr>
        <w:spacing w:line="600" w:lineRule="exact"/>
        <w:ind w:firstLine="640" w:firstLineChars="200"/>
        <w:rPr>
          <w:rFonts w:eastAsia="仿宋_GB2312"/>
          <w:sz w:val="32"/>
          <w:szCs w:val="32"/>
        </w:rPr>
      </w:pPr>
      <w:r>
        <w:rPr>
          <w:rFonts w:hint="eastAsia" w:eastAsia="仿宋_GB2312"/>
          <w:sz w:val="32"/>
          <w:szCs w:val="32"/>
        </w:rPr>
        <w:t>对新办理自营进出口权的企业（当年进出口业绩在10万美元以上的）按当年进出口业绩给予阶梯奖励。当年业绩在100万（含）美元以下的部分，按每1美元奖励0.02元人民币，低于5000元的按5000元奖励；当年业绩在100万至1000万（含）美元的部分，按每1美元奖励0.03元人民币；当年业绩在1000万美元以上的部分，按每1美元奖励0.04元人民币。</w:t>
      </w:r>
    </w:p>
    <w:p>
      <w:pPr>
        <w:spacing w:line="600" w:lineRule="exact"/>
        <w:ind w:firstLine="640" w:firstLineChars="200"/>
        <w:rPr>
          <w:rFonts w:eastAsia="黑体"/>
          <w:sz w:val="32"/>
          <w:szCs w:val="32"/>
        </w:rPr>
      </w:pPr>
      <w:r>
        <w:rPr>
          <w:rFonts w:hint="eastAsia" w:eastAsia="黑体"/>
          <w:sz w:val="32"/>
          <w:szCs w:val="32"/>
        </w:rPr>
        <w:t>二、支持做大跨境电商规模</w:t>
      </w:r>
    </w:p>
    <w:p>
      <w:pPr>
        <w:spacing w:line="600" w:lineRule="exact"/>
        <w:ind w:firstLine="640" w:firstLineChars="200"/>
        <w:rPr>
          <w:rFonts w:eastAsia="仿宋_GB2312"/>
          <w:sz w:val="32"/>
          <w:szCs w:val="32"/>
        </w:rPr>
      </w:pPr>
      <w:r>
        <w:rPr>
          <w:rFonts w:hint="eastAsia" w:eastAsia="仿宋_GB2312"/>
          <w:sz w:val="32"/>
          <w:szCs w:val="32"/>
        </w:rPr>
        <w:t>支持落户我区企业开展9610、9710、9810、1210进出口业务，相关奖励政策参照第一条执行。</w:t>
      </w:r>
    </w:p>
    <w:p>
      <w:pPr>
        <w:spacing w:line="600" w:lineRule="exact"/>
        <w:ind w:firstLine="640" w:firstLineChars="200"/>
        <w:rPr>
          <w:rFonts w:eastAsia="黑体"/>
          <w:sz w:val="32"/>
          <w:szCs w:val="32"/>
        </w:rPr>
      </w:pPr>
      <w:r>
        <w:rPr>
          <w:rFonts w:hint="eastAsia" w:eastAsia="黑体"/>
          <w:sz w:val="32"/>
          <w:szCs w:val="32"/>
        </w:rPr>
        <w:t>三、支持中小企业提升国际化经营能力</w:t>
      </w:r>
    </w:p>
    <w:p>
      <w:pPr>
        <w:spacing w:line="600" w:lineRule="exact"/>
        <w:ind w:firstLine="640" w:firstLineChars="200"/>
        <w:rPr>
          <w:rFonts w:eastAsia="仿宋_GB2312"/>
          <w:sz w:val="32"/>
          <w:szCs w:val="32"/>
        </w:rPr>
      </w:pPr>
      <w:r>
        <w:rPr>
          <w:rFonts w:hint="eastAsia" w:eastAsia="仿宋_GB2312"/>
          <w:sz w:val="32"/>
          <w:szCs w:val="32"/>
        </w:rPr>
        <w:t>鼓励企业“走出去”积极开拓国内外市场，对参加境外重要展会活动的企业，除享受上级补助外，给予参展交通费50%补助（最多补贴2人）；如上级无参展补助，则给予企业参展摊位费50%补助，并给予交通费50%补助（最多补贴2人）。对参加由区政府统一组织的境内重要展会活动，给予企业参展摊位费50%补助。以上参会补助须经区商务和投资促进局对外经济发展办公室备案认定。</w:t>
      </w:r>
    </w:p>
    <w:p>
      <w:pPr>
        <w:spacing w:line="600" w:lineRule="exact"/>
        <w:ind w:firstLine="640" w:firstLineChars="200"/>
        <w:rPr>
          <w:rFonts w:eastAsia="黑体"/>
          <w:sz w:val="32"/>
          <w:szCs w:val="32"/>
        </w:rPr>
      </w:pPr>
      <w:r>
        <w:rPr>
          <w:rFonts w:hint="eastAsia" w:eastAsia="黑体"/>
          <w:sz w:val="32"/>
          <w:szCs w:val="32"/>
        </w:rPr>
        <w:t>四、支持企业金融机构开展贸易融资服务</w:t>
      </w:r>
    </w:p>
    <w:p>
      <w:pPr>
        <w:spacing w:line="600" w:lineRule="exact"/>
        <w:ind w:firstLine="640" w:firstLineChars="200"/>
        <w:rPr>
          <w:rFonts w:eastAsia="仿宋_GB2312"/>
          <w:sz w:val="32"/>
          <w:szCs w:val="32"/>
        </w:rPr>
      </w:pPr>
      <w:r>
        <w:rPr>
          <w:rFonts w:hint="eastAsia" w:eastAsia="仿宋_GB2312"/>
          <w:sz w:val="32"/>
          <w:szCs w:val="32"/>
        </w:rPr>
        <w:t>鼓励我区金融机构组织各商业银行、出口信保公司与重点联系的外贸企业开展银企对接，按照“一企一策”原则提出具体融资方案，解决重点进出口企业融资缺口及出口信保等难题，对有订单、有效益、资信较好的企业，鼓励金融机构采取“贷款封闭运行”方式，提高授信额度，增加信贷规模。支持金融机构开展出口退税账户托管贷款业务。</w:t>
      </w:r>
    </w:p>
    <w:p>
      <w:pPr>
        <w:spacing w:line="600" w:lineRule="exact"/>
        <w:ind w:firstLine="640" w:firstLineChars="200"/>
        <w:rPr>
          <w:rFonts w:eastAsia="黑体"/>
          <w:sz w:val="32"/>
          <w:szCs w:val="32"/>
        </w:rPr>
      </w:pPr>
      <w:r>
        <w:rPr>
          <w:rFonts w:hint="eastAsia" w:eastAsia="黑体"/>
          <w:sz w:val="32"/>
          <w:szCs w:val="32"/>
        </w:rPr>
        <w:t>五、支持企业培育出口知名品牌</w:t>
      </w:r>
    </w:p>
    <w:p>
      <w:pPr>
        <w:spacing w:line="600" w:lineRule="exact"/>
        <w:ind w:firstLine="640" w:firstLineChars="200"/>
        <w:rPr>
          <w:rFonts w:eastAsia="仿宋_GB2312"/>
          <w:sz w:val="32"/>
          <w:szCs w:val="32"/>
        </w:rPr>
      </w:pPr>
      <w:r>
        <w:rPr>
          <w:rFonts w:hint="eastAsia" w:eastAsia="仿宋_GB2312"/>
          <w:sz w:val="32"/>
          <w:szCs w:val="32"/>
        </w:rPr>
        <w:t>支持我区企业开展境外商标注册和专利申请，实施国际通行的质量管理体系、环境管理体系和行业认证，争创国家级和省级重点培育出口品牌，提高外贸竞争新优势。对获得国家级和省级重点培育知名品牌的企业，给予一次性奖励。</w:t>
      </w:r>
    </w:p>
    <w:p>
      <w:pPr>
        <w:spacing w:line="600" w:lineRule="exact"/>
        <w:ind w:firstLine="640" w:firstLineChars="200"/>
        <w:rPr>
          <w:rFonts w:eastAsia="黑体"/>
          <w:sz w:val="32"/>
          <w:szCs w:val="32"/>
        </w:rPr>
      </w:pPr>
      <w:r>
        <w:rPr>
          <w:rFonts w:hint="eastAsia" w:eastAsia="黑体"/>
          <w:sz w:val="32"/>
          <w:szCs w:val="32"/>
        </w:rPr>
        <w:t>六、加强财政扶持力度</w:t>
      </w:r>
    </w:p>
    <w:p>
      <w:pPr>
        <w:spacing w:line="600" w:lineRule="exact"/>
        <w:ind w:firstLine="640" w:firstLineChars="200"/>
        <w:rPr>
          <w:rFonts w:eastAsia="仿宋_GB2312"/>
          <w:sz w:val="32"/>
          <w:szCs w:val="32"/>
        </w:rPr>
      </w:pPr>
      <w:r>
        <w:rPr>
          <w:rFonts w:hint="eastAsia" w:eastAsia="仿宋_GB2312"/>
          <w:sz w:val="32"/>
          <w:szCs w:val="32"/>
        </w:rPr>
        <w:t>支持外贸发展扶持奖补资金列入区级财政预算，专项用于兑现进出口等各项外贸增长政策。各镇街、各有关部门要密切配合、通力协作，积极主动扶持全区各类外贸企业健康发展，营造全区外贸发展的优良环境。</w:t>
      </w:r>
    </w:p>
    <w:p>
      <w:pPr>
        <w:spacing w:line="600" w:lineRule="exact"/>
        <w:ind w:firstLine="640" w:firstLineChars="200"/>
        <w:rPr>
          <w:rFonts w:eastAsia="黑体"/>
          <w:sz w:val="32"/>
          <w:szCs w:val="32"/>
        </w:rPr>
      </w:pPr>
      <w:r>
        <w:rPr>
          <w:rFonts w:hint="eastAsia" w:eastAsia="黑体"/>
          <w:sz w:val="32"/>
          <w:szCs w:val="32"/>
        </w:rPr>
        <w:t>七、附则</w:t>
      </w:r>
    </w:p>
    <w:p>
      <w:pPr>
        <w:spacing w:line="600" w:lineRule="exact"/>
        <w:ind w:firstLine="640" w:firstLineChars="200"/>
        <w:rPr>
          <w:rFonts w:eastAsia="仿宋_GB2312"/>
          <w:sz w:val="32"/>
          <w:szCs w:val="32"/>
        </w:rPr>
      </w:pPr>
      <w:r>
        <w:rPr>
          <w:rFonts w:hint="eastAsia" w:eastAsia="仿宋_GB2312"/>
          <w:sz w:val="32"/>
          <w:szCs w:val="32"/>
        </w:rPr>
        <w:t>（一）本意见适用于在薛城区范围内注册并正常开展生产经营活动的对外贸易企业和跨境电商企业。</w:t>
      </w:r>
    </w:p>
    <w:p>
      <w:pPr>
        <w:spacing w:line="600" w:lineRule="exact"/>
        <w:ind w:firstLine="640" w:firstLineChars="200"/>
        <w:rPr>
          <w:rFonts w:eastAsia="仿宋_GB2312"/>
          <w:sz w:val="32"/>
          <w:szCs w:val="32"/>
        </w:rPr>
      </w:pPr>
      <w:r>
        <w:rPr>
          <w:rFonts w:hint="eastAsia" w:eastAsia="仿宋_GB2312"/>
          <w:sz w:val="32"/>
          <w:szCs w:val="32"/>
        </w:rPr>
        <w:t>（二）本意见由薛城区商务和投资促进局负责解释，自发布之日起执行，有效期两年，期满自行废止。原《薛城区人民政府办公室关于印发薛城区促进外贸稳定增长实施意见的通知》（</w:t>
      </w:r>
      <w:r>
        <w:rPr>
          <w:rFonts w:eastAsia="仿宋_GB2312"/>
          <w:kern w:val="0"/>
          <w:sz w:val="32"/>
          <w:szCs w:val="32"/>
        </w:rPr>
        <w:t>薛政办发〔2</w:t>
      </w:r>
      <w:r>
        <w:rPr>
          <w:rFonts w:hint="eastAsia" w:eastAsia="仿宋_GB2312"/>
          <w:kern w:val="0"/>
          <w:sz w:val="32"/>
          <w:szCs w:val="32"/>
        </w:rPr>
        <w:t>019</w:t>
      </w:r>
      <w:bookmarkStart w:id="0" w:name="_GoBack"/>
      <w:bookmarkEnd w:id="0"/>
      <w:r>
        <w:rPr>
          <w:rFonts w:eastAsia="仿宋_GB2312"/>
          <w:kern w:val="0"/>
          <w:sz w:val="32"/>
          <w:szCs w:val="32"/>
        </w:rPr>
        <w:t>〕</w:t>
      </w:r>
      <w:r>
        <w:rPr>
          <w:rFonts w:hint="eastAsia" w:eastAsia="仿宋_GB2312"/>
          <w:kern w:val="0"/>
          <w:sz w:val="32"/>
          <w:szCs w:val="32"/>
          <w:lang w:val="en-US" w:eastAsia="zh-CN"/>
        </w:rPr>
        <w:t>14</w:t>
      </w:r>
      <w:r>
        <w:rPr>
          <w:rFonts w:eastAsia="仿宋_GB2312"/>
          <w:kern w:val="0"/>
          <w:sz w:val="32"/>
          <w:szCs w:val="32"/>
        </w:rPr>
        <w:t>号</w:t>
      </w:r>
      <w:r>
        <w:rPr>
          <w:rFonts w:hint="eastAsia" w:eastAsia="仿宋_GB2312"/>
          <w:sz w:val="32"/>
          <w:szCs w:val="32"/>
        </w:rPr>
        <w:t>）到期废止。</w:t>
      </w:r>
    </w:p>
    <w:p>
      <w:pPr>
        <w:spacing w:line="580" w:lineRule="exact"/>
        <w:rPr>
          <w:rFonts w:eastAsia="仿宋_GB2312"/>
          <w:sz w:val="32"/>
          <w:szCs w:val="32"/>
        </w:rPr>
      </w:pPr>
    </w:p>
    <w:p>
      <w:pPr>
        <w:snapToGrid w:val="0"/>
        <w:spacing w:line="600" w:lineRule="exact"/>
        <w:jc w:val="center"/>
        <w:textAlignment w:val="center"/>
        <w:rPr>
          <w:rFonts w:eastAsia="仿宋_GB2312"/>
          <w:bCs/>
          <w:sz w:val="32"/>
        </w:rPr>
      </w:pPr>
    </w:p>
    <w:p>
      <w:pPr>
        <w:snapToGrid w:val="0"/>
        <w:spacing w:line="600" w:lineRule="exact"/>
        <w:jc w:val="center"/>
        <w:textAlignment w:val="center"/>
        <w:rPr>
          <w:rFonts w:eastAsia="仿宋_GB2312"/>
          <w:bCs/>
          <w:sz w:val="32"/>
        </w:rPr>
      </w:pPr>
    </w:p>
    <w:p>
      <w:pPr>
        <w:snapToGrid w:val="0"/>
        <w:spacing w:line="600" w:lineRule="exact"/>
        <w:jc w:val="center"/>
        <w:textAlignment w:val="center"/>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napToGrid w:val="0"/>
        <w:spacing w:line="600" w:lineRule="exact"/>
        <w:textAlignment w:val="center"/>
        <w:rPr>
          <w:rFonts w:eastAsia="仿宋_GB2312"/>
          <w:bCs/>
          <w:sz w:val="32"/>
          <w:u w:val="single"/>
        </w:rPr>
      </w:pPr>
      <w:r>
        <w:rPr>
          <w:sz w:val="32"/>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337185</wp:posOffset>
                </wp:positionV>
                <wp:extent cx="54508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508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26.55pt;height:0.05pt;width:429.2pt;z-index:251659264;mso-width-relative:page;mso-height-relative:page;" filled="f" stroked="t" coordsize="21600,21600" o:gfxdata="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iCizWAAAACAEAAA8AAAAAAAAAAQAgAAAAIgAAAGRycy9kb3ducmV2Lnht&#10;bFBLAQIUABQAAAAIAIdO4kB259M9+wEAAPQDAAAOAAAAAAAAAAEAIAAAACUBAABkcnMvZTJvRG9j&#10;LnhtbFBLBQYAAAAABgAGAFkBAACSBQAAAAA=&#10;">
                <v:fill on="f" focussize="0,0"/>
                <v:stroke color="#000000" joinstyle="round"/>
                <v:imagedata o:title=""/>
                <o:lock v:ext="edit" aspectratio="f"/>
              </v:line>
            </w:pict>
          </mc:Fallback>
        </mc:AlternateContent>
      </w:r>
    </w:p>
    <w:p>
      <w:pPr>
        <w:snapToGrid w:val="0"/>
        <w:spacing w:line="600" w:lineRule="exact"/>
        <w:jc w:val="center"/>
        <w:textAlignment w:val="center"/>
      </w:pPr>
      <w:r>
        <w:rPr>
          <w:sz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384175</wp:posOffset>
                </wp:positionV>
                <wp:extent cx="54508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4508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0.25pt;height:0.05pt;width:429.2pt;z-index:251660288;mso-width-relative:page;mso-height-relative:page;" filled="f" stroked="t" coordsize="21600,21600" o:gfxdata="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cBww+1wAAAAgBAAAPAAAAAAAAAAEAIAAAACIAAABkcnMvZG93bnJldi54&#10;bWxQSwECFAAUAAAACACHTuJAdslXFfsBAAD0AwAADgAAAAAAAAABACAAAAAmAQAAZHJzL2Uyb0Rv&#10;Yy54bWxQSwUGAAAAAAYABgBZAQAAkwUAAAAA&#10;">
                <v:fill on="f" focussize="0,0"/>
                <v:stroke color="#000000" joinstyle="round"/>
                <v:imagedata o:title=""/>
                <o:lock v:ext="edit" aspectratio="f"/>
              </v:line>
            </w:pict>
          </mc:Fallback>
        </mc:AlternateContent>
      </w:r>
      <w:r>
        <w:rPr>
          <w:rFonts w:eastAsia="仿宋_GB2312"/>
          <w:bCs/>
          <w:sz w:val="32"/>
        </w:rPr>
        <w:t>薛城区人民政府办公室           20</w:t>
      </w:r>
      <w:r>
        <w:rPr>
          <w:rFonts w:hint="eastAsia" w:eastAsia="仿宋_GB2312"/>
          <w:bCs/>
          <w:sz w:val="32"/>
        </w:rPr>
        <w:t>21</w:t>
      </w:r>
      <w:r>
        <w:rPr>
          <w:rFonts w:eastAsia="仿宋_GB2312"/>
          <w:bCs/>
          <w:sz w:val="32"/>
        </w:rPr>
        <w:t>年</w:t>
      </w:r>
      <w:r>
        <w:rPr>
          <w:rFonts w:hint="eastAsia" w:eastAsia="仿宋_GB2312"/>
          <w:bCs/>
          <w:sz w:val="32"/>
        </w:rPr>
        <w:t>8</w:t>
      </w:r>
      <w:r>
        <w:rPr>
          <w:rFonts w:eastAsia="仿宋_GB2312"/>
          <w:bCs/>
          <w:sz w:val="32"/>
        </w:rPr>
        <w:t>月</w:t>
      </w:r>
      <w:r>
        <w:rPr>
          <w:rFonts w:hint="eastAsia" w:eastAsia="仿宋_GB2312"/>
          <w:bCs/>
          <w:sz w:val="32"/>
          <w:lang w:val="en-US" w:eastAsia="zh-CN"/>
        </w:rPr>
        <w:t>6</w:t>
      </w:r>
      <w:r>
        <w:rPr>
          <w:rFonts w:eastAsia="仿宋_GB2312"/>
          <w:bCs/>
          <w:sz w:val="32"/>
        </w:rPr>
        <w:t>日印发</w:t>
      </w:r>
    </w:p>
    <w:p/>
    <w:sectPr>
      <w:footerReference r:id="rId3" w:type="default"/>
      <w:footerReference r:id="rId4" w:type="even"/>
      <w:pgSz w:w="11907" w:h="16840"/>
      <w:pgMar w:top="1701" w:right="1701" w:bottom="1701" w:left="1701" w:header="1134"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bidi/>
                            <w:snapToGrid w:val="0"/>
                            <w:ind w:firstLine="560" w:firstLineChars="200"/>
                            <w:jc w:val="lowKashida"/>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bidi/>
                      <w:snapToGrid w:val="0"/>
                      <w:ind w:firstLine="560" w:firstLineChars="200"/>
                      <w:jc w:val="lowKashida"/>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snapToGrid w:val="0"/>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21335"/>
    <w:rsid w:val="029D65F3"/>
    <w:rsid w:val="16E67CBC"/>
    <w:rsid w:val="29E21335"/>
    <w:rsid w:val="2CB62FCC"/>
    <w:rsid w:val="38297705"/>
    <w:rsid w:val="397C6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2021-08-03T08:02:00Z</dcterms:created>
  <dc:creator>Administrator</dc:creator>
  <cp:lastModifiedBy>sf</cp:lastModifiedBy>
  <dcterms:modified xsi:type="dcterms:W3CDTF">2021-11-29T02:12:43Z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1FA4DEF5DB5148A4B3199EB13B79FD69</vt:lpwstr>
  </property>
</Properties>
</file>